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709"/>
        <w:gridCol w:w="2410"/>
        <w:gridCol w:w="283"/>
        <w:gridCol w:w="1751"/>
        <w:gridCol w:w="1369"/>
        <w:gridCol w:w="968"/>
        <w:gridCol w:w="3142"/>
        <w:gridCol w:w="248"/>
      </w:tblGrid>
      <w:tr w:rsidR="005B0F6D" w:rsidRPr="005B0F6D" w:rsidTr="005B0F6D">
        <w:trPr>
          <w:trHeight w:val="360"/>
        </w:trPr>
        <w:tc>
          <w:tcPr>
            <w:tcW w:w="709"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Level</w:t>
            </w:r>
          </w:p>
        </w:tc>
        <w:tc>
          <w:tcPr>
            <w:tcW w:w="2410"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120"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Kabupaten Musi Rawas</w:t>
            </w:r>
          </w:p>
        </w:tc>
        <w:tc>
          <w:tcPr>
            <w:tcW w:w="968"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14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60"/>
        </w:trPr>
        <w:tc>
          <w:tcPr>
            <w:tcW w:w="3119"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120"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 Kapasitas Pemerintah</w:t>
            </w:r>
          </w:p>
        </w:tc>
        <w:tc>
          <w:tcPr>
            <w:tcW w:w="968"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14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255"/>
        </w:trPr>
        <w:tc>
          <w:tcPr>
            <w:tcW w:w="709"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69"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96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314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60"/>
        </w:trPr>
        <w:tc>
          <w:tcPr>
            <w:tcW w:w="3402"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20"/>
        </w:trPr>
        <w:tc>
          <w:tcPr>
            <w:tcW w:w="3119"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5B0F6D" w:rsidRPr="005B0F6D" w:rsidTr="005B0F6D">
        <w:trPr>
          <w:trHeight w:val="390"/>
        </w:trPr>
        <w:tc>
          <w:tcPr>
            <w:tcW w:w="3119"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351"/>
        <w:gridCol w:w="1763"/>
        <w:gridCol w:w="1014"/>
        <w:gridCol w:w="1542"/>
        <w:gridCol w:w="1117"/>
        <w:gridCol w:w="2002"/>
        <w:gridCol w:w="1382"/>
      </w:tblGrid>
      <w:tr w:rsidR="005B0F6D" w:rsidRPr="005B0F6D" w:rsidTr="005B0F6D">
        <w:trPr>
          <w:trHeight w:val="66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BIa1</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Latar belakang Pendidikan formal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di unit perencana ada 3 orang yang memiliki latar belakang sarjana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765"/>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ada 5 Orang S1 Planologi dan 5 Orang S2 Perencanaan Perkotaan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29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Saat ini di hanya ada 5 orang orang yang memiliki latar belakang pendidikan planologi atau tata kota. Jika dilihat dari kebutuhannya pada sat ini jumlah ini masih kurang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69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BIa2</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Lama waktu kerja sebagai perencana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Sangat memadai dengan pengalaman kerja diatas 5 tahun sampai 8 tahun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5</w:t>
            </w:r>
          </w:p>
        </w:tc>
      </w:tr>
      <w:tr w:rsidR="005B0F6D" w:rsidRPr="005B0F6D" w:rsidTr="005B0F6D">
        <w:trPr>
          <w:trHeight w:val="705"/>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Memadai. Saat ini ada 3 orang yang memiliki pengalaman 8 tahun ke atas</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4</w:t>
            </w:r>
          </w:p>
        </w:tc>
      </w:tr>
      <w:tr w:rsidR="005B0F6D" w:rsidRPr="005B0F6D" w:rsidTr="005B0F6D">
        <w:trPr>
          <w:trHeight w:val="102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Rata-rata sudah bekerja di bagian perencanaan lebih dari 5 tahun artinya dari segi lama bekerja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BIa3</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Sertifikat perencanaan wilayah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Hanya sebagian kecil (satu orang ) yang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99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Memadai. Sebagian besar ( 8 orang ) memiliki sertifikat perencanaan wilayah termasuk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4</w:t>
            </w:r>
          </w:p>
        </w:tc>
      </w:tr>
      <w:tr w:rsidR="005B0F6D" w:rsidRPr="005B0F6D" w:rsidTr="005B0F6D">
        <w:trPr>
          <w:trHeight w:val="135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Sebagian besar memiliki sertifikat perencanaan wilayah (termasuk hutan) baik yang diadakan oleh pemerintah pusat, propinsi maupun oleh perguruan tinggi.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90"/>
        </w:trPr>
        <w:tc>
          <w:tcPr>
            <w:tcW w:w="3828"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5B0F6D" w:rsidRPr="005B0F6D" w:rsidTr="005B0F6D">
        <w:trPr>
          <w:trHeight w:val="42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Kepala SKPD, dan Kepala Bagian Perencanaan</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67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BIb1</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Latar belakang Pendidikan formal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dengan latar belakang sarjana kehutanan dan beberapa orang ( 2 orang) sedang menyelesaikan S2 perencanaan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765"/>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Cukup Memadai. Ada cukup tersedia personil yang berlatar belakang sarjana perencana wilayah </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50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Pendidikan formal sarjana perencanaan wilayah mutlak diperlukan bagi unit perencanaan wilayah. Walaupun jumlahnya masih sangat terbatas namun cukup memadai untuk saat ini.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BIb2</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Lama waktu kerja sebagai perencana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Sangat memadai dengan pengalaman kerja lebih dari 5 tahun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5</w:t>
            </w:r>
          </w:p>
        </w:tc>
      </w:tr>
      <w:tr w:rsidR="005B0F6D" w:rsidRPr="005B0F6D" w:rsidTr="005B0F6D">
        <w:trPr>
          <w:trHeight w:val="51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Sebagian besar sudah berpengalaman di atas 5 tahun kerja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645"/>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Dengan pengalaman lebih dari 5 tahun di bagian perencanaan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64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BIb3</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Sertifikat perencanaan wilayah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Hanya sebagian kecil yang bersertifikasi perencana wilayah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02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Cukup Memadai. Sebagian besar memiliki sertifikat perencanaan wilayah baik yang diadakan di pusat maupun </w:t>
            </w:r>
            <w:r w:rsidRPr="005B0F6D">
              <w:rPr>
                <w:rFonts w:ascii="Times New Roman" w:eastAsia="Times New Roman" w:hAnsi="Times New Roman" w:cs="Times New Roman"/>
                <w:color w:val="000000"/>
                <w:sz w:val="20"/>
                <w:szCs w:val="20"/>
                <w:lang w:eastAsia="id-ID"/>
              </w:rPr>
              <w:lastRenderedPageBreak/>
              <w:t>propinsi dan perguruan tinggi.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3</w:t>
            </w:r>
          </w:p>
        </w:tc>
      </w:tr>
      <w:tr w:rsidR="005B0F6D" w:rsidRPr="005B0F6D" w:rsidTr="005B0F6D">
        <w:trPr>
          <w:trHeight w:val="90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Bappeda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yang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Sebagian besar memiliki sertifikat</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90"/>
        </w:trPr>
        <w:tc>
          <w:tcPr>
            <w:tcW w:w="3828"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5B0F6D" w:rsidRPr="005B0F6D" w:rsidTr="005B0F6D">
        <w:trPr>
          <w:trHeight w:val="69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Usulan kegiatan dan DIPA pada tahun yang sama tiga tahun kebelakang,</w:t>
            </w:r>
            <w:r w:rsidRPr="005B0F6D">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21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BIc1</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763" w:type="dxa"/>
            <w:vMerge w:val="restart"/>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Ketiga sumber data tidak bersedia menunjukkan dokumen DIPA namun informasi yang di dapat dari narasumber pada saat wawancara jumlah dana nya cukup memadai, tanpa mau menyebutkan berapa jumlahnya</w:t>
            </w:r>
          </w:p>
        </w:tc>
        <w:tc>
          <w:tcPr>
            <w:tcW w:w="1117"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c>
          <w:tcPr>
            <w:tcW w:w="200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r>
      <w:tr w:rsidR="005B0F6D" w:rsidRPr="005B0F6D" w:rsidTr="005B0F6D">
        <w:trPr>
          <w:trHeight w:val="90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Dinas Pertanian</w:t>
            </w:r>
          </w:p>
        </w:tc>
        <w:tc>
          <w:tcPr>
            <w:tcW w:w="1542"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117"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200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r>
      <w:tr w:rsidR="005B0F6D" w:rsidRPr="005B0F6D" w:rsidTr="005B0F6D">
        <w:trPr>
          <w:trHeight w:val="60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BPN</w:t>
            </w:r>
          </w:p>
        </w:tc>
        <w:tc>
          <w:tcPr>
            <w:tcW w:w="1542"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117"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200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5B0F6D" w:rsidRPr="005B0F6D" w:rsidTr="005B0F6D">
        <w:trPr>
          <w:trHeight w:val="67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BId1</w:t>
            </w:r>
          </w:p>
        </w:tc>
        <w:tc>
          <w:tcPr>
            <w:tcW w:w="1351"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Pembagian tugas</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ada SOP khusus penyelesaian konflik kehutanan sementara ini pembagian tugas berdasarkan tupoksi di masing-masing SKPD dan acuan dari kementerian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BId2</w:t>
            </w:r>
          </w:p>
        </w:tc>
        <w:tc>
          <w:tcPr>
            <w:tcW w:w="1351"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Struktur Organisasi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jika mengacu pada tupoksi yang ada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Tahapan pelaksanaan penyelesaian konflik</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memadai. karena keterbatasan kualifikasi SDM yang ada di masing-masing SKPD</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BId4</w:t>
            </w:r>
          </w:p>
        </w:tc>
        <w:tc>
          <w:tcPr>
            <w:tcW w:w="1351"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Keterlibatan masyarakat</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Karena keterbatasan SDM yang ada pada masyarakat</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BId5</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pengambilan keputusan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jika semua pihak mengacu pada aturan dan kesepakatan yang ada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BId6</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Tata waktu penyelesaian konflik</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Alokasi waktu terlalu singkat</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BId7</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penyampaian informasi proses dan hasil penyelesaian konflik</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karena tidak diatur secara khusus dalam sebuah peraturan daerah</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1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5B0F6D" w:rsidRPr="005B0F6D" w:rsidTr="005B0F6D">
        <w:trPr>
          <w:trHeight w:val="67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w:t>
            </w:r>
          </w:p>
        </w:tc>
      </w:tr>
      <w:tr w:rsidR="005B0F6D" w:rsidRPr="005B0F6D" w:rsidTr="005B0F6D">
        <w:trPr>
          <w:trHeight w:val="229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BIe1</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w:t>
            </w:r>
          </w:p>
        </w:tc>
        <w:tc>
          <w:tcPr>
            <w:tcW w:w="1763"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DPRD</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Berdasarkan informasi dari ketua komisi I DPRD tidak diketahui secara pasti jumlah anggota legislator yang memperjuangkan isu kehutanan. Tapi berdasarkan fungsi legislasi setiap anggota dewan memiliki fungsi dan tugas untuk terlibat dalam memperjuangkan isu kehutanan yang komposisi keanggotaanya dalam tim ditentukan berdasarkan proses internal DPRD.</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900"/>
        </w:trPr>
        <w:tc>
          <w:tcPr>
            <w:tcW w:w="714"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Kurang memadai. Jumlahnya tidak tahu persis. sampai saat ini untuk perda tata ruang sendiri sedang dalam pembahasan. </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020"/>
        </w:trPr>
        <w:tc>
          <w:tcPr>
            <w:tcW w:w="714"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PU</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Jika dilihat pada proses penyusunan Perda Tata Ruang Kabupaten Musi Rawas, DPRD membentuk pansus dengan jumlah anggota sebanyak 11 orang</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275"/>
        </w:trPr>
        <w:tc>
          <w:tcPr>
            <w:tcW w:w="714"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LSM</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memadai namun Jumlahnya tidak tahu persis. Sampai saat ini saja belum ada perda inisiatif dari DPRD terkait dengan isu kehutanan. Kami menilai DPRD belum memperjuangkan hal ini.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550"/>
        </w:trPr>
        <w:tc>
          <w:tcPr>
            <w:tcW w:w="714"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Jurnalis</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Jumlahnya tidak tahu persis namun ukuran keberpihakan legislator adalah produk hukum yang mereka hasilkan. Sampai saat ini belum ada perda inisiatif dari DPRD Kab. Musi Rawas. Sehingga kami melihat  belum ada legislator yang memperjuangkan perencanaan wilayah. Apalagi sampai saat ini masih ada tarik menarik mengenai Perda Tataruang yang diinisiasi oleh eksekutif sehingga belum di syahkan oleh dewan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II. Pengaturan Hak  </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7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5B0F6D" w:rsidRPr="005B0F6D" w:rsidTr="005B0F6D">
        <w:trPr>
          <w:trHeight w:val="72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BIIa1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Kondisi realisasi rencana kebutuhan SDM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rencana kebutuhan SDM sudah terpenuhi?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tenaga teknis kehutanan dengan latar belakang sarjana kehutanan di dinas kehutanan kab. Musi rawas terpenuhi kurang lebih 50%</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BIIa2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Memiliki pendidikan S1 di bidang terkait dengan kehutanan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Ya cukup memadai. Secara umum di dinas kehutanan ada 15 orang dengan latar belakang sarjana kehutanan dari total jumlah PNS 81 orang</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BIIa3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Untuk pengalaman dalam pengorganisasian hak masyarakat belum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BIIa4</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Pernah ada pelatihan yang dilakukan oleh LSM dari Norwegia bagi sebagian kecil personil yang ada atau hadir pada saat itu 4 orang</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73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5B0F6D" w:rsidRPr="005B0F6D" w:rsidTr="005B0F6D">
        <w:trPr>
          <w:trHeight w:val="61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Panduan Analisis </w:t>
            </w:r>
            <w:r w:rsidRPr="005B0F6D">
              <w:rPr>
                <w:rFonts w:ascii="Times New Roman" w:eastAsia="Times New Roman" w:hAnsi="Times New Roman" w:cs="Times New Roman"/>
                <w:b/>
                <w:bCs/>
                <w:color w:val="000000"/>
                <w:sz w:val="20"/>
                <w:szCs w:val="20"/>
                <w:lang w:eastAsia="id-ID"/>
              </w:rPr>
              <w:lastRenderedPageBreak/>
              <w:t>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Kategori Data </w:t>
            </w:r>
            <w:r w:rsidRPr="005B0F6D">
              <w:rPr>
                <w:rFonts w:ascii="Times New Roman" w:eastAsia="Times New Roman" w:hAnsi="Times New Roman" w:cs="Times New Roman"/>
                <w:b/>
                <w:bCs/>
                <w:color w:val="000000"/>
                <w:sz w:val="20"/>
                <w:szCs w:val="20"/>
                <w:lang w:eastAsia="id-ID"/>
              </w:rPr>
              <w:lastRenderedPageBreak/>
              <w:t>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Kategori Data </w:t>
            </w:r>
            <w:r w:rsidRPr="005B0F6D">
              <w:rPr>
                <w:rFonts w:ascii="Times New Roman" w:eastAsia="Times New Roman" w:hAnsi="Times New Roman" w:cs="Times New Roman"/>
                <w:b/>
                <w:bCs/>
                <w:color w:val="000000"/>
                <w:sz w:val="20"/>
                <w:szCs w:val="20"/>
                <w:lang w:eastAsia="id-ID"/>
              </w:rPr>
              <w:lastRenderedPageBreak/>
              <w:t>Wawancara</w:t>
            </w:r>
          </w:p>
        </w:tc>
      </w:tr>
      <w:tr w:rsidR="005B0F6D" w:rsidRPr="005B0F6D" w:rsidTr="005B0F6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BIIb1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menunjukkan dokumen DIPA namun menunjukkan daftar pengajuan anggaran tahun 2011 . Pengembangan kawasan wisata bukit cogong (proyek pendukung program REDD) termasuk yang dianggarkan oleh dinas</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dana yang disetujui jauh dibawah usulan. Misalkan terkait dengan pembangunan pos pemantauan di wilayah KNKS yang hanya disetujui kurang dari 50% dari pengajuan. </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4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5B0F6D" w:rsidRPr="005B0F6D" w:rsidTr="005B0F6D">
        <w:trPr>
          <w:trHeight w:val="66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BIIc1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Komponen Mekanisme-1: Pembagian tugas &amp; tanggung jawab setiap pihak</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Pembagian tugas cukup memadai walaupun belum bisa maksimal jika dibandingkan dengan luas wilayah hutan di kab. Musi rawas</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BIIc2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Komponen Mekanisme-2: Tahapan pelaksanaan kerjasama</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Kerjasama antar unit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BIIc3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Komponen Mekanisme-3: Mekanisme pengambilan keputusan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pengambilan keputus-an dalam kerjasama antara unit?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Pengambilan keputusan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BIIc4</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Komponen Mekanisme-4: </w:t>
            </w:r>
            <w:r w:rsidRPr="005B0F6D">
              <w:rPr>
                <w:rFonts w:ascii="Times New Roman" w:eastAsia="Times New Roman" w:hAnsi="Times New Roman" w:cs="Times New Roman"/>
                <w:color w:val="000000"/>
                <w:sz w:val="20"/>
                <w:szCs w:val="20"/>
                <w:lang w:eastAsia="id-ID"/>
              </w:rPr>
              <w:br/>
              <w:t>Tata waktu pelaksanaan kerjasama</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Tata waktu pelaksanaan kerjasama dalam mekanisme kerjasama antara unit?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Tata waktu kerjasama antar unit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BIIc5</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Komponen Mekanisme-5: Mekanisme pelaporan hasil pelaksanaan kerjasama</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pelaporan hasil pelak-sanaan kerjasama dalam kerjasa-ma antara unit?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pelaporan antar unit cukup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6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5B0F6D" w:rsidRPr="005B0F6D" w:rsidTr="005B0F6D">
        <w:trPr>
          <w:trHeight w:val="69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BIId1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Kondisi realisasi rencana kebutuhan SDM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rencana kebutuhan SDM sudah terpenuhi?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Ketersediaan SDM kurang memadai hal ini disebabkan adanya tenaga fungsional kehutanan beralih ke structural yang tidak berkaitan dengan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BIId2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Memiliki pendidikan S1 di bidang terkait dengan kehutanan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SDM yang menangani khusus konflik kehutanan kurang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BIId3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Memilki sertifikat sebagai mediator dalam penanganan</w:t>
            </w:r>
            <w:r w:rsidRPr="005B0F6D">
              <w:rPr>
                <w:rFonts w:ascii="Times New Roman" w:eastAsia="Times New Roman" w:hAnsi="Times New Roman" w:cs="Times New Roman"/>
                <w:color w:val="000000"/>
                <w:sz w:val="20"/>
                <w:szCs w:val="20"/>
                <w:lang w:eastAsia="id-ID"/>
              </w:rPr>
              <w:br/>
              <w:t>konflik hak atas hutan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SDM yang menangani konflik kehutanan sebagian besar belum memiliki sertifikat</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BIId4</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Pengalaman kerja SDM yang menangani konflik kehutanan kurang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72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BIIe1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DIPA untuk menangani konflik kehuatanan Relatif Kecil dan kurang memadai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III. Pengorganisasian Hutan </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7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5B0F6D" w:rsidRPr="005B0F6D" w:rsidTr="005B0F6D">
        <w:trPr>
          <w:trHeight w:val="46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 Kepala TN, BKSDA, KPH Provinsi/Kabupaten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BIIIa1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SDM KPH saat ini ada 4 orang, SDM yang ada saat ini kurang memadai karena hanya ada satu orang dengan latar belakang Sarjana Kehutanan, Sarjana pertanian 1 orang, yang lain belum sarjana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BIIIa2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Memiliki pendidikan S1 di bidang kehutanan atau terkait</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Idealnya ada 3 orang Sarjana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BIIIa3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Pernah mendapatkan pelatihan menjadi fasilitator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Dari SDM yang ada saat ini pernah mengikuti Diklat pendampingan bagi penyuluh kehutanan selama 6 bulan di pusdiklat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BIIIa4</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Memiliki pengalaman memfasi-litasi proses partisipasi para pihak dalam </w:t>
            </w:r>
            <w:r w:rsidRPr="005B0F6D">
              <w:rPr>
                <w:rFonts w:ascii="Times New Roman" w:eastAsia="Times New Roman" w:hAnsi="Times New Roman" w:cs="Times New Roman"/>
                <w:color w:val="000000"/>
                <w:sz w:val="20"/>
                <w:szCs w:val="20"/>
                <w:lang w:eastAsia="id-ID"/>
              </w:rPr>
              <w:lastRenderedPageBreak/>
              <w:t>pengelolaan hutan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 xml:space="preserve">Apakah SDM  yang bertugas pada Unit pengelolaan hutan dan lahan gambut (KPH) memiliki pengalam-an </w:t>
            </w:r>
            <w:r w:rsidRPr="005B0F6D">
              <w:rPr>
                <w:rFonts w:ascii="Times New Roman" w:eastAsia="Times New Roman" w:hAnsi="Times New Roman" w:cs="Times New Roman"/>
                <w:color w:val="000000"/>
                <w:sz w:val="20"/>
                <w:szCs w:val="20"/>
                <w:lang w:eastAsia="id-ID"/>
              </w:rPr>
              <w:lastRenderedPageBreak/>
              <w:t>memfasilitasi proses partisipasi para pihak dalam pengelolaan hutan?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Namun fasilitasi sangat sering dilakukan bersama masyarakat sekitar hutan per tiga bulan sekali.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7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5B0F6D" w:rsidRPr="005B0F6D" w:rsidTr="005B0F6D">
        <w:trPr>
          <w:trHeight w:val="36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 Kepala TN, BKSDA, KPH Provinsi/Kabupaten</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246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BIIIb1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Memadai. Sumber dana bisa dari APBD Propinsi dan Kabupaten juga dari APBN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4</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45"/>
        </w:trPr>
        <w:tc>
          <w:tcPr>
            <w:tcW w:w="3828"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39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72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BIVa1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luas kawasan hutan yang dialokasikan untuk masyarakat</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Berapa jumlah luas kawasan hutan yang dialokasikan untuk masyara-kat?</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Laporan  kegiatan Kelompok Kerja REDD+ Kab. Musi Rawas, Februari 2012</w:t>
            </w:r>
          </w:p>
        </w:tc>
        <w:tc>
          <w:tcPr>
            <w:tcW w:w="1117"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Jumlahnya memadai dan telah dicadangkan kurang lebih 20.750 hektar dan masih akan ditambah</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4</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6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5B0F6D" w:rsidRPr="005B0F6D" w:rsidTr="005B0F6D">
        <w:trPr>
          <w:trHeight w:val="34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3315"/>
        </w:trPr>
        <w:tc>
          <w:tcPr>
            <w:tcW w:w="714" w:type="dxa"/>
            <w:tcBorders>
              <w:top w:val="nil"/>
              <w:left w:val="single" w:sz="4" w:space="0" w:color="auto"/>
              <w:bottom w:val="single" w:sz="4" w:space="0" w:color="auto"/>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BIVb1</w:t>
            </w:r>
          </w:p>
        </w:tc>
        <w:tc>
          <w:tcPr>
            <w:tcW w:w="1351" w:type="dxa"/>
            <w:tcBorders>
              <w:top w:val="nil"/>
              <w:left w:val="single" w:sz="4" w:space="0" w:color="auto"/>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763" w:type="dxa"/>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PERATURAN BUPATI MUSI RAWAS NOMOR  27 TAHUN 2010 TENTANG PEMBENTUKAN UNIT PELAKSANA TEKNIS DINAS KEHUTANAN KABUPATEN MUSI RAWAS YAITU UPT Pengendalian Kebakaran Lahan dan Hutan dan UPT Kesatuan Pengelolaan Hutan Produksi (KPHP) UPT KPHP Unit V Rawas dan UPT KPHP Unit VI Lakitan</w:t>
            </w:r>
          </w:p>
        </w:tc>
        <w:tc>
          <w:tcPr>
            <w:tcW w:w="1117"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sudah terbentuk dua (2) unit KPHP di kab. Musi Rawas yaitu KPHP Unit V Rawas seluas 121.585 ha dan KPHP Unit VI Lakitan seluas 76.776 ha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57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5B0F6D" w:rsidRPr="005B0F6D" w:rsidTr="005B0F6D">
        <w:trPr>
          <w:trHeight w:val="63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9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BIVc1</w:t>
            </w:r>
          </w:p>
        </w:tc>
        <w:tc>
          <w:tcPr>
            <w:tcW w:w="1351"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saja dasar pertimbangan yang digunakan dalam pemberian izin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Kehutanan</w:t>
            </w:r>
          </w:p>
        </w:tc>
        <w:tc>
          <w:tcPr>
            <w:tcW w:w="1542"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1117" w:type="dxa"/>
            <w:tcBorders>
              <w:top w:val="nil"/>
              <w:left w:val="nil"/>
              <w:bottom w:val="single" w:sz="4" w:space="0" w:color="auto"/>
              <w:right w:val="single" w:sz="4" w:space="0" w:color="auto"/>
            </w:tcBorders>
            <w:shd w:val="clear" w:color="000000" w:fill="000000"/>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dengan mempertimbangkan penataan hutan berdasarkan RTRW yang ada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9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V. Pengendalian dan Penegakan Hukum  </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4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5B0F6D" w:rsidRPr="005B0F6D" w:rsidTr="005B0F6D">
        <w:trPr>
          <w:trHeight w:val="43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Pimpinan KPH Provinsi/Kabupaten </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69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BVa1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Kinerja KPH dalam penerapan sistem pengendalian internal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Karena hanya ada 5 orang staff maka lebih mudah melakukan pengawasan internal</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90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BVa2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KPH</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Mekanisme kerja sesuai dengan tupoksi dan peraturan yang ada di dinas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46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Bagian kepegawaian Polda/Polres/Polresta</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3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BVb1</w:t>
            </w: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763" w:type="dxa"/>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Polres</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Saat ini di pidana khusus ada 5 orang penyidik pidana khusus termasuk untuk kasus kehutanan, idealnya minimal ada 8 orang</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89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BVb2</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Sertifikat/Bukti Keikutsertaan pelatihan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Polres</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ada yang pernah mengikuti diklat khusus pidana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59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BVb3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Pengalaman kerja dalam bidang yang terkait pidana kehutanan dan lingkungan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Polres</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Rata-rata anggota telah bekerja selama 2 tahun di pidana khusus</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5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42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Bagian kepegawaian Kejati/Kejari</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66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BVc1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jaksa yang memiliki kua-lifikasi memadai di </w:t>
            </w:r>
            <w:r w:rsidRPr="005B0F6D">
              <w:rPr>
                <w:rFonts w:ascii="Times New Roman" w:eastAsia="Times New Roman" w:hAnsi="Times New Roman" w:cs="Times New Roman"/>
                <w:color w:val="000000"/>
                <w:sz w:val="20"/>
                <w:szCs w:val="20"/>
                <w:lang w:eastAsia="id-ID"/>
              </w:rPr>
              <w:lastRenderedPageBreak/>
              <w:t xml:space="preserve">bidang kehutanan dan lingkungan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 xml:space="preserve">Apakah jaksa yang memiliki kualifi-kasi memadai di bidang kehutanan dan lingkungan </w:t>
            </w:r>
            <w:r w:rsidRPr="005B0F6D">
              <w:rPr>
                <w:rFonts w:ascii="Times New Roman" w:eastAsia="Times New Roman" w:hAnsi="Times New Roman" w:cs="Times New Roman"/>
                <w:color w:val="000000"/>
                <w:sz w:val="20"/>
                <w:szCs w:val="20"/>
                <w:lang w:eastAsia="id-ID"/>
              </w:rPr>
              <w:lastRenderedPageBreak/>
              <w:t>jumlahnya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Kejari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Dari 28 jaksa yang ada hanya 8 orang yang pernah mengikuti diklat khusus kehutanan baik di tingkat propinsi maupun pusat. </w:t>
            </w:r>
            <w:r w:rsidRPr="005B0F6D">
              <w:rPr>
                <w:rFonts w:ascii="Times New Roman" w:eastAsia="Times New Roman" w:hAnsi="Times New Roman" w:cs="Times New Roman"/>
                <w:color w:val="000000"/>
                <w:sz w:val="20"/>
                <w:szCs w:val="20"/>
                <w:lang w:eastAsia="id-ID"/>
              </w:rPr>
              <w:lastRenderedPageBreak/>
              <w:t>Idealnya minimal setengah dari jaksa yang ada harus mengikuti diklat khusus kehutanan ini.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2</w:t>
            </w:r>
          </w:p>
        </w:tc>
      </w:tr>
      <w:tr w:rsidR="005B0F6D" w:rsidRPr="005B0F6D" w:rsidTr="005B0F6D">
        <w:trPr>
          <w:trHeight w:val="135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BVc2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Sertifikat/Bukti Keikutsertaan pelatihan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Kejari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Dari 8 jaksa itu semuanya memiliki sertifikat (namun bentuk sertifikatnya tidak bisa diperlihatkan kepada peneliti pada saat wawancara dilakukan karena sebagian jaksa sedang bertugas di luar daerah)</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23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BVc3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Pengalaman kerja dalam bidang yang terkait pidana kehutanan dan lingkungan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Kejari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Rata-rata jaksa sudah bertugas di atas 5 tahun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58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43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673"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Bagian kepegawaian Pengadilan Tinggi/Pengadilan Negeri</w:t>
            </w: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9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BVd1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Pengadilan Negeri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Saat ini Jumlah Hakim yang di pengadilan semuanya ada 9 orang hakim termasuk ketua dan wakil pengadilan. Yang pernah mengikuti pendidikan khusus perkara kehutanan ada dua orang hakim.</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99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BVd2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Sertifikat/Bukti Keikutsertaan pelatihan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Pengadilan Negeri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Ada yang pernah diklat khusus (tidak dapat menunjukkan sertifikat pada peneliti). Ada dua orang hakim namun tidak berkenan menyebutkan nama hakimnya.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69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BVd3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Pengalaman kerja dalam bidang yang terkait pidana kehutanan dan lingkungan</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Pengadilan Negeri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Rata-rata sudah menjadi hakim lebih dari 5 tahun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390"/>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78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5B0F6D" w:rsidRPr="005B0F6D" w:rsidTr="005B0F6D">
        <w:trPr>
          <w:trHeight w:val="45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673" w:type="dxa"/>
            <w:gridSpan w:val="3"/>
            <w:tcBorders>
              <w:top w:val="nil"/>
              <w:left w:val="nil"/>
              <w:bottom w:val="nil"/>
              <w:right w:val="nil"/>
            </w:tcBorders>
            <w:shd w:val="clear" w:color="auto" w:fill="auto"/>
            <w:noWrap/>
            <w:hideMark/>
          </w:tcPr>
          <w:p w:rsidR="005B0F6D" w:rsidRPr="005B0F6D" w:rsidRDefault="005B0F6D" w:rsidP="005B0F6D">
            <w:pPr>
              <w:spacing w:after="24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Unit reskrim Polda, Unit reskrim Polres/Polresta</w:t>
            </w: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BVe1</w:t>
            </w:r>
          </w:p>
        </w:tc>
        <w:tc>
          <w:tcPr>
            <w:tcW w:w="1351"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763" w:type="dxa"/>
            <w:vMerge w:val="restart"/>
            <w:tcBorders>
              <w:top w:val="nil"/>
              <w:left w:val="single" w:sz="4" w:space="0" w:color="auto"/>
              <w:bottom w:val="single" w:sz="4" w:space="0" w:color="000000"/>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Kejari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Untuk pidana kehutanan yang masuk kejaksaan paling banyak tahun 2008 ada 15 kasus illegal logging namun setelah tahun 2008 hanya ada 1 atau 2 kasus saja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195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Polres</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Paling banyak pada tahun 2008 yaitu 15 kasus yang masuk ke pengadilan. 2009 ada yang masuk dalam Daftar Pencarian Orang (DPO). 2010 lebih banyak kasus pelangggaran administrative yang pembinaannya dikembalikan kepada dinas kehutanan demikian halnya dengan 2011 dan 2012</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290"/>
        </w:trPr>
        <w:tc>
          <w:tcPr>
            <w:tcW w:w="714" w:type="dxa"/>
            <w:vMerge/>
            <w:tcBorders>
              <w:top w:val="nil"/>
              <w:left w:val="single" w:sz="4" w:space="0" w:color="auto"/>
              <w:bottom w:val="single" w:sz="4" w:space="0" w:color="auto"/>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vMerge/>
            <w:tcBorders>
              <w:top w:val="nil"/>
              <w:left w:val="single" w:sz="4" w:space="0" w:color="auto"/>
              <w:bottom w:val="single" w:sz="4" w:space="0" w:color="000000"/>
              <w:right w:val="single" w:sz="4" w:space="0" w:color="auto"/>
            </w:tcBorders>
            <w:vAlign w:val="center"/>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Pengadilan Negeri</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Kurang Memadai. Jumlah kasus kehutanan yang diputus oleh pengadilan terbanyak tahun 2008 yaitu 15 kasus kehutanan seperti illegal logging setelahnya 2010, 2011 dan 2012 hanya ada satu atau dua kasus saja.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2</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Isu dalam PGA REDD+</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VI. Infrastruktur REDD+</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a.  Keberadaan lembaga REDD+ di Nasional dan Sub nasional</w:t>
            </w:r>
          </w:p>
        </w:tc>
      </w:tr>
      <w:tr w:rsidR="005B0F6D" w:rsidRPr="005B0F6D" w:rsidTr="005B0F6D">
        <w:trPr>
          <w:trHeight w:val="36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Nasional: UKP4 (Satgas REDD+)</w:t>
            </w:r>
            <w:r w:rsidRPr="005B0F6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BVIa1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Ada atau tidak adanya lembaga REDD+ di Nasional dan Sub 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terdapat lembaga REDD+ di Nasional dan Sub nasional?</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KEPUTUSAN BUPATI MUSI RAWAS NoMOR: 277/KPTS/BAPPEDA/2011 TENTANG PEMBENTUKAN TIM KOORDINASI PELAKSANAAN PROGMM REDUCING EMISSIONS </w:t>
            </w:r>
            <w:r w:rsidRPr="005B0F6D">
              <w:rPr>
                <w:rFonts w:ascii="Times New Roman" w:eastAsia="Times New Roman" w:hAnsi="Times New Roman" w:cs="Times New Roman"/>
                <w:color w:val="000000"/>
                <w:sz w:val="20"/>
                <w:szCs w:val="20"/>
                <w:lang w:eastAsia="id-ID"/>
              </w:rPr>
              <w:lastRenderedPageBreak/>
              <w:t>FROM DEFORESTATION AND FOREST DEGRADATTON (REDD)+ KABUPATEN MUSI RAWAS</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4</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Ada. Keberadaannya ditetapkan dengan Keputusan Bupati Musi Rawas</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4</w:t>
            </w:r>
          </w:p>
        </w:tc>
      </w:tr>
      <w:tr w:rsidR="005B0F6D" w:rsidRPr="005B0F6D" w:rsidTr="005B0F6D">
        <w:trPr>
          <w:trHeight w:val="18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BVIa2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dukungan peraturan ter-hadap lembaga REDD+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Keberadaannya cukup memadai. Selain kelembagaan REDD di tetepkan dengan SK Bupati juga adanya peraturan yang ditertibkan (pertambangan dan perkebunan) oleh pemerintah daerah agar program REDD bisa berjalan.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5B0F6D" w:rsidRPr="005B0F6D" w:rsidTr="005B0F6D">
        <w:trPr>
          <w:trHeight w:val="58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Nasional: UKP4 (Satgas REDD+)</w:t>
            </w:r>
            <w:r w:rsidRPr="005B0F6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BVIb1</w:t>
            </w: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Ada atau tidak adanya lembaga MRV di Nasional dan Sub nasional</w:t>
            </w:r>
          </w:p>
        </w:tc>
        <w:tc>
          <w:tcPr>
            <w:tcW w:w="1763" w:type="dxa"/>
            <w:tcBorders>
              <w:top w:val="nil"/>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terdapat lembaga MRV di Nasional dan Sub nasional?</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ada lembaga MRV yang dibentuk secara khusus, namun Satgas REDD sudah melakukan pelatihan MRV untuk memberikan pemahaman mengenai MRV ini.</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BVIb2</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dukungan peraturan ter-hadap lembaga MRV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Belum ada kebijakan yang dikeluarkan khusus untuk mendukung MRV </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5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5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3673" w:type="dxa"/>
            <w:gridSpan w:val="3"/>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c. Keberadaan lembaga finansial di Nasional dan Sub nasional</w:t>
            </w: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48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Nasional: UKP4 (Satgas REDD+)</w:t>
            </w:r>
            <w:r w:rsidRPr="005B0F6D">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BVIc1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Ada atau tidak adanya lembaga finansial di tingkat </w:t>
            </w:r>
            <w:r w:rsidRPr="005B0F6D">
              <w:rPr>
                <w:rFonts w:ascii="Times New Roman" w:eastAsia="Times New Roman" w:hAnsi="Times New Roman" w:cs="Times New Roman"/>
                <w:color w:val="000000"/>
                <w:sz w:val="20"/>
                <w:szCs w:val="20"/>
                <w:lang w:eastAsia="id-ID"/>
              </w:rPr>
              <w:lastRenderedPageBreak/>
              <w:t>Nasional dan Sub 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Apakah terdapat lembaga finansial di tingkat Nasional dan Sub nasional?</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Belum ada lembaga financial di tingkat daerah yang khusus mendukung program REDD. Namun bentuk kerjasama </w:t>
            </w:r>
            <w:r w:rsidRPr="005B0F6D">
              <w:rPr>
                <w:rFonts w:ascii="Times New Roman" w:eastAsia="Times New Roman" w:hAnsi="Times New Roman" w:cs="Times New Roman"/>
                <w:color w:val="000000"/>
                <w:sz w:val="20"/>
                <w:szCs w:val="20"/>
                <w:lang w:eastAsia="id-ID"/>
              </w:rPr>
              <w:lastRenderedPageBreak/>
              <w:t>pelestarian hutan seperti biaya pengadaan bibit sudah berjalan melalui kerjasama dengan BRI</w:t>
            </w:r>
          </w:p>
        </w:tc>
        <w:tc>
          <w:tcPr>
            <w:tcW w:w="1382"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1</w:t>
            </w:r>
          </w:p>
        </w:tc>
      </w:tr>
      <w:tr w:rsidR="005B0F6D" w:rsidRPr="005B0F6D" w:rsidTr="005B0F6D">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BVIc2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dukungan peraturan ter-hadap lembaga finansial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ada dukungan peraturan daerah terhadap lembaga financial yang ada.  Selain dengan melibatkan Kepala Bank Negara lndonesia 46 Cabang Lubuklinggau, Kepala Bank Mandiri Cabang Lubuklinggau, Kepala Bank Sumsel dan Babel Cabang Lubuklinggau sebagai Angota Komisi Tim Koordinasi Program REDD+ Kabupaten Musi Rawas melalui KEPUTUSAN BUPATI MUSI RAWAS NOMOR: 277/KPTS/BAPPEDA/2011</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2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37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Ketua Satgas REDD+/Pokja REDD+</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81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BVId1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di dinas kehutanan Kab. Musi Rawas  terdapat 7 orang yang memiliki latar belakang pendidikan sarjana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51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BVId2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Sebagian besar memiliki sertifikat pelatihan baik yang diadakan oleh propinsi maupun oleh pusdiklat kehutanan di Jakarta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BVId3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Pengalaman kerja dalam tata kelola bidang kehutanan </w:t>
            </w:r>
            <w:r w:rsidRPr="005B0F6D">
              <w:rPr>
                <w:rFonts w:ascii="Times New Roman" w:eastAsia="Times New Roman" w:hAnsi="Times New Roman" w:cs="Times New Roman"/>
                <w:color w:val="000000"/>
                <w:sz w:val="20"/>
                <w:szCs w:val="20"/>
                <w:lang w:eastAsia="id-ID"/>
              </w:rPr>
              <w:lastRenderedPageBreak/>
              <w:t xml:space="preserve">dan lingkungan hidup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 xml:space="preserve">Apakah pengalaman kerja SDM dalam tata kelola bidang kehutan-an dan </w:t>
            </w:r>
            <w:r w:rsidRPr="005B0F6D">
              <w:rPr>
                <w:rFonts w:ascii="Times New Roman" w:eastAsia="Times New Roman" w:hAnsi="Times New Roman" w:cs="Times New Roman"/>
                <w:color w:val="000000"/>
                <w:sz w:val="20"/>
                <w:szCs w:val="20"/>
                <w:lang w:eastAsia="id-ID"/>
              </w:rPr>
              <w:lastRenderedPageBreak/>
              <w:t>lingkungan hidup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lastRenderedPageBreak/>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bersedia menunjukkan dokumen di maksud</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dengan pengalaman lebih dari 5 tahun kerja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240"/>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1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5B0F6D">
              <w:rPr>
                <w:rFonts w:ascii="Times New Roman" w:eastAsia="Times New Roman" w:hAnsi="Times New Roman" w:cs="Times New Roman"/>
                <w:b/>
                <w:bCs/>
                <w:color w:val="000000"/>
                <w:sz w:val="20"/>
                <w:szCs w:val="20"/>
                <w:lang w:eastAsia="id-ID"/>
              </w:rPr>
              <w:br/>
              <w:t xml:space="preserve"> (Strategi, monitoring, lembaga)</w:t>
            </w:r>
          </w:p>
        </w:tc>
      </w:tr>
      <w:tr w:rsidR="005B0F6D" w:rsidRPr="005B0F6D" w:rsidTr="005B0F6D">
        <w:trPr>
          <w:trHeight w:val="36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Nasional: Ketua Satgas REDD+</w:t>
            </w:r>
          </w:p>
        </w:tc>
      </w:tr>
      <w:tr w:rsidR="005B0F6D" w:rsidRPr="005B0F6D" w:rsidTr="005B0F6D">
        <w:trPr>
          <w:trHeight w:val="5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BVIe1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RUP (Rencana Usulan Program) Kehutanan tahun 2011. Dalam Dokumen pengajuan anggaran ini, terdapat pengajuan anggaran untuk kegiatan REDD di Bukit Cogong yang kegiatannya melibatkan masyarakat lokal</w:t>
            </w:r>
          </w:p>
        </w:tc>
        <w:tc>
          <w:tcPr>
            <w:tcW w:w="1117" w:type="dxa"/>
            <w:tcBorders>
              <w:top w:val="nil"/>
              <w:left w:val="nil"/>
              <w:bottom w:val="single" w:sz="4" w:space="0" w:color="auto"/>
              <w:right w:val="single" w:sz="4" w:space="0" w:color="auto"/>
            </w:tcBorders>
            <w:shd w:val="clear" w:color="000000" w:fill="FFFFFF"/>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Saat ini hampir 50 % anggaran dinas kehutanan Kab. Musi Rawas diperuntukkan bagi pengembangan program  REDD di Bukit Cogong</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95"/>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45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5675" w:type="dxa"/>
            <w:gridSpan w:val="4"/>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70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single" w:sz="4" w:space="0" w:color="auto"/>
              <w:right w:val="nil"/>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:Nasional: UKP4 (Satgas REDD+)</w:t>
            </w:r>
            <w:r w:rsidRPr="005B0F6D">
              <w:rPr>
                <w:rFonts w:ascii="Times New Roman" w:eastAsia="Times New Roman" w:hAnsi="Times New Roman" w:cs="Times New Roman"/>
                <w:b/>
                <w:bCs/>
                <w:color w:val="000000"/>
                <w:sz w:val="20"/>
                <w:szCs w:val="20"/>
                <w:lang w:eastAsia="id-ID"/>
              </w:rPr>
              <w:br/>
              <w:t xml:space="preserve">  Sub nasional: Dinas Kehutanan dan Lingkungan Hidup</w:t>
            </w: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BVIf1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Ada atau tidak adanya kerangka pengaman di tingkat Nasional dan Sub 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terdapat kerangka pengaman di tingkat Nasional dan Sub nasional?</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Belum ada kerangka pengaman program. </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BVIf2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dukungan peraturan ter-hadap kerangka pengaman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Belum ada dukungan kebijakan untuk kerangka pengaman program</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r>
      <w:tr w:rsidR="005B0F6D" w:rsidRPr="005B0F6D" w:rsidTr="005B0F6D">
        <w:trPr>
          <w:trHeight w:val="210"/>
        </w:trPr>
        <w:tc>
          <w:tcPr>
            <w:tcW w:w="7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351"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763"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014"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54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c>
          <w:tcPr>
            <w:tcW w:w="2002" w:type="dxa"/>
            <w:tcBorders>
              <w:top w:val="nil"/>
              <w:left w:val="nil"/>
              <w:bottom w:val="nil"/>
              <w:right w:val="nil"/>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p>
        </w:tc>
      </w:tr>
      <w:tr w:rsidR="005B0F6D" w:rsidRPr="005B0F6D" w:rsidTr="005B0F6D">
        <w:trPr>
          <w:trHeight w:val="690"/>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Indikator</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7057" w:type="dxa"/>
            <w:gridSpan w:val="5"/>
            <w:tcBorders>
              <w:top w:val="nil"/>
              <w:left w:val="nil"/>
              <w:bottom w:val="nil"/>
              <w:right w:val="nil"/>
            </w:tcBorders>
            <w:shd w:val="clear" w:color="auto" w:fill="auto"/>
            <w:hideMark/>
          </w:tcPr>
          <w:p w:rsidR="005B0F6D" w:rsidRPr="005B0F6D" w:rsidRDefault="005B0F6D" w:rsidP="005B0F6D">
            <w:pPr>
              <w:spacing w:after="24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5B0F6D">
              <w:rPr>
                <w:rFonts w:ascii="Times New Roman" w:eastAsia="Times New Roman" w:hAnsi="Times New Roman" w:cs="Times New Roman"/>
                <w:b/>
                <w:bCs/>
                <w:color w:val="000000"/>
                <w:sz w:val="20"/>
                <w:szCs w:val="20"/>
                <w:lang w:eastAsia="id-ID"/>
              </w:rPr>
              <w:br/>
              <w:t xml:space="preserve">  akibat pembagian hasil REDD+</w:t>
            </w:r>
          </w:p>
        </w:tc>
      </w:tr>
      <w:tr w:rsidR="005B0F6D" w:rsidRPr="005B0F6D" w:rsidTr="005B0F6D">
        <w:trPr>
          <w:trHeight w:val="255"/>
        </w:trPr>
        <w:tc>
          <w:tcPr>
            <w:tcW w:w="2065"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Wawancara - Sumber informasi</w:t>
            </w:r>
          </w:p>
        </w:tc>
        <w:tc>
          <w:tcPr>
            <w:tcW w:w="1763"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556" w:type="dxa"/>
            <w:gridSpan w:val="2"/>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 Ketua Satgas REDD+/Pokja REDD+</w:t>
            </w:r>
          </w:p>
        </w:tc>
        <w:tc>
          <w:tcPr>
            <w:tcW w:w="1117"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2002" w:type="dxa"/>
            <w:tcBorders>
              <w:top w:val="nil"/>
              <w:left w:val="nil"/>
              <w:bottom w:val="nil"/>
              <w:right w:val="nil"/>
            </w:tcBorders>
            <w:shd w:val="clear" w:color="auto" w:fill="auto"/>
            <w:noWrap/>
            <w:hideMark/>
          </w:tcPr>
          <w:p w:rsidR="005B0F6D" w:rsidRPr="005B0F6D" w:rsidRDefault="005B0F6D" w:rsidP="005B0F6D">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p>
        </w:tc>
      </w:tr>
      <w:tr w:rsidR="005B0F6D" w:rsidRPr="005B0F6D" w:rsidTr="005B0F6D">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lastRenderedPageBreak/>
              <w:t>Kode</w:t>
            </w:r>
          </w:p>
        </w:tc>
        <w:tc>
          <w:tcPr>
            <w:tcW w:w="1351"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Panduan Analisis Dokumen</w:t>
            </w:r>
          </w:p>
        </w:tc>
        <w:tc>
          <w:tcPr>
            <w:tcW w:w="1763"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Pertanyaan Wawancara</w:t>
            </w:r>
          </w:p>
        </w:tc>
        <w:tc>
          <w:tcPr>
            <w:tcW w:w="1014"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Sumber Data</w:t>
            </w:r>
          </w:p>
        </w:tc>
        <w:tc>
          <w:tcPr>
            <w:tcW w:w="154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Dokumen</w:t>
            </w:r>
          </w:p>
        </w:tc>
        <w:tc>
          <w:tcPr>
            <w:tcW w:w="1117"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Dokumen</w:t>
            </w:r>
          </w:p>
        </w:tc>
        <w:tc>
          <w:tcPr>
            <w:tcW w:w="200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b/>
                <w:bCs/>
                <w:color w:val="000000"/>
                <w:sz w:val="20"/>
                <w:szCs w:val="20"/>
                <w:lang w:eastAsia="id-ID"/>
              </w:rPr>
            </w:pPr>
            <w:r w:rsidRPr="005B0F6D">
              <w:rPr>
                <w:rFonts w:ascii="Times New Roman" w:eastAsia="Times New Roman" w:hAnsi="Times New Roman" w:cs="Times New Roman"/>
                <w:b/>
                <w:bCs/>
                <w:color w:val="000000"/>
                <w:sz w:val="20"/>
                <w:szCs w:val="20"/>
                <w:lang w:eastAsia="id-ID"/>
              </w:rPr>
              <w:t>Kategori Data Wawancara</w:t>
            </w:r>
          </w:p>
        </w:tc>
      </w:tr>
      <w:tr w:rsidR="005B0F6D" w:rsidRPr="005B0F6D" w:rsidTr="005B0F6D">
        <w:trPr>
          <w:trHeight w:val="19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BVIg1</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ada 7 orang yang memiliki keahlian mediasi konflik melalui pelatihan mediasi konflik yang diadakan oleh pusdiklat kehutanan</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BVIg2</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Sertifikat/Bukti Keikutsertaan pelatihan mediasi konflik pembagian hasil REDD+</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melalui pelatihan pendampingan masyarakat yang dilakukan oleh pusdiklat kehutanan di Jakarta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r w:rsidR="005B0F6D" w:rsidRPr="005B0F6D" w:rsidTr="005B0F6D">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BVIg3</w:t>
            </w:r>
          </w:p>
        </w:tc>
        <w:tc>
          <w:tcPr>
            <w:tcW w:w="1351"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 xml:space="preserve">Pengalaman kerja dalam medi-asi konflik pembagian hasil REDD+ </w:t>
            </w:r>
          </w:p>
        </w:tc>
        <w:tc>
          <w:tcPr>
            <w:tcW w:w="1763"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14"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Satgas REDD+</w:t>
            </w:r>
          </w:p>
        </w:tc>
        <w:tc>
          <w:tcPr>
            <w:tcW w:w="154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Tidak ada data</w:t>
            </w:r>
          </w:p>
        </w:tc>
        <w:tc>
          <w:tcPr>
            <w:tcW w:w="1117"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1</w:t>
            </w:r>
          </w:p>
        </w:tc>
        <w:tc>
          <w:tcPr>
            <w:tcW w:w="2002" w:type="dxa"/>
            <w:tcBorders>
              <w:top w:val="nil"/>
              <w:left w:val="nil"/>
              <w:bottom w:val="single" w:sz="4" w:space="0" w:color="auto"/>
              <w:right w:val="single" w:sz="4" w:space="0" w:color="auto"/>
            </w:tcBorders>
            <w:shd w:val="clear" w:color="auto" w:fill="auto"/>
            <w:hideMark/>
          </w:tcPr>
          <w:p w:rsidR="005B0F6D" w:rsidRPr="005B0F6D" w:rsidRDefault="005B0F6D" w:rsidP="005B0F6D">
            <w:pPr>
              <w:spacing w:after="0" w:line="240" w:lineRule="auto"/>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Cukup Memadai untuk memediasi konflik (jika ada)</w:t>
            </w:r>
          </w:p>
        </w:tc>
        <w:tc>
          <w:tcPr>
            <w:tcW w:w="1382" w:type="dxa"/>
            <w:tcBorders>
              <w:top w:val="nil"/>
              <w:left w:val="nil"/>
              <w:bottom w:val="single" w:sz="4" w:space="0" w:color="auto"/>
              <w:right w:val="single" w:sz="4" w:space="0" w:color="auto"/>
            </w:tcBorders>
            <w:shd w:val="clear" w:color="auto" w:fill="auto"/>
            <w:noWrap/>
            <w:hideMark/>
          </w:tcPr>
          <w:p w:rsidR="005B0F6D" w:rsidRPr="005B0F6D" w:rsidRDefault="005B0F6D" w:rsidP="005B0F6D">
            <w:pPr>
              <w:spacing w:after="0" w:line="240" w:lineRule="auto"/>
              <w:jc w:val="center"/>
              <w:rPr>
                <w:rFonts w:ascii="Times New Roman" w:eastAsia="Times New Roman" w:hAnsi="Times New Roman" w:cs="Times New Roman"/>
                <w:color w:val="000000"/>
                <w:sz w:val="20"/>
                <w:szCs w:val="20"/>
                <w:lang w:eastAsia="id-ID"/>
              </w:rPr>
            </w:pPr>
            <w:r w:rsidRPr="005B0F6D">
              <w:rPr>
                <w:rFonts w:ascii="Times New Roman" w:eastAsia="Times New Roman" w:hAnsi="Times New Roman" w:cs="Times New Roman"/>
                <w:color w:val="000000"/>
                <w:sz w:val="20"/>
                <w:szCs w:val="20"/>
                <w:lang w:eastAsia="id-ID"/>
              </w:rPr>
              <w:t>3</w:t>
            </w:r>
          </w:p>
        </w:tc>
      </w:tr>
    </w:tbl>
    <w:p w:rsidR="005B0F6D" w:rsidRDefault="005B0F6D"/>
    <w:sectPr w:rsidR="005B0F6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5B0F6D"/>
    <w:rsid w:val="006E5970"/>
    <w:rsid w:val="009E379B"/>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5B0F6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5B0F6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443067453">
      <w:bodyDiv w:val="1"/>
      <w:marLeft w:val="0"/>
      <w:marRight w:val="0"/>
      <w:marTop w:val="0"/>
      <w:marBottom w:val="0"/>
      <w:divBdr>
        <w:top w:val="none" w:sz="0" w:space="0" w:color="auto"/>
        <w:left w:val="none" w:sz="0" w:space="0" w:color="auto"/>
        <w:bottom w:val="none" w:sz="0" w:space="0" w:color="auto"/>
        <w:right w:val="none" w:sz="0" w:space="0" w:color="auto"/>
      </w:divBdr>
    </w:div>
    <w:div w:id="205149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5600</Words>
  <Characters>31925</Characters>
  <Application>Microsoft Office Word</Application>
  <DocSecurity>0</DocSecurity>
  <Lines>266</Lines>
  <Paragraphs>74</Paragraphs>
  <ScaleCrop>false</ScaleCrop>
  <Company/>
  <LinksUpToDate>false</LinksUpToDate>
  <CharactersWithSpaces>37451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2012-10-16T07:08:00Z</dcterms:modified>
</cp:coreProperties>
</file>